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0B" w:rsidRDefault="006B7C0B" w:rsidP="006B7C0B">
      <w:pPr>
        <w:tabs>
          <w:tab w:val="left" w:pos="5245"/>
        </w:tabs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6B7C0B" w:rsidRDefault="006B7C0B" w:rsidP="006B7C0B">
      <w:pPr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начальника Управління</w:t>
      </w:r>
    </w:p>
    <w:p w:rsidR="006B7C0B" w:rsidRDefault="006B7C0B" w:rsidP="006B7C0B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будівництва обласної державної адміністрації</w:t>
      </w:r>
    </w:p>
    <w:p w:rsidR="00C57389" w:rsidRDefault="00C57389" w:rsidP="006B7C0B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11 березня 2024 № </w:t>
      </w:r>
      <w:bookmarkStart w:id="0" w:name="_GoBack"/>
      <w:bookmarkEnd w:id="0"/>
      <w:r>
        <w:rPr>
          <w:sz w:val="28"/>
          <w:szCs w:val="28"/>
          <w:lang w:val="uk-UA"/>
        </w:rPr>
        <w:t>125</w:t>
      </w:r>
    </w:p>
    <w:p w:rsidR="006B7C0B" w:rsidRDefault="006B7C0B" w:rsidP="006B7C0B">
      <w:pPr>
        <w:ind w:right="-185" w:firstLine="180"/>
        <w:jc w:val="center"/>
        <w:rPr>
          <w:sz w:val="28"/>
          <w:szCs w:val="28"/>
          <w:lang w:val="uk-UA"/>
        </w:rPr>
      </w:pP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та гранична чисельність працівників </w:t>
      </w: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капітального будівництва</w:t>
      </w: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Чернігівської обласної державної адміністрації </w:t>
      </w: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226"/>
        <w:gridCol w:w="994"/>
      </w:tblGrid>
      <w:tr w:rsidR="006B7C0B" w:rsidTr="006B7C0B">
        <w:trPr>
          <w:trHeight w:val="310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221" w:type="dxa"/>
            <w:hideMark/>
          </w:tcPr>
          <w:p w:rsidR="006B7C0B" w:rsidRDefault="006B7C0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993" w:type="dxa"/>
            <w:hideMark/>
          </w:tcPr>
          <w:p w:rsidR="006B7C0B" w:rsidRDefault="006B7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B7C0B" w:rsidTr="006B7C0B">
        <w:trPr>
          <w:trHeight w:val="325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tabs>
                <w:tab w:val="center" w:pos="283"/>
              </w:tabs>
              <w:spacing w:line="360" w:lineRule="auto"/>
              <w:ind w:right="-108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</w:t>
            </w:r>
          </w:p>
        </w:tc>
        <w:tc>
          <w:tcPr>
            <w:tcW w:w="8221" w:type="dxa"/>
            <w:hideMark/>
          </w:tcPr>
          <w:p w:rsidR="006B7C0B" w:rsidRDefault="006B7C0B" w:rsidP="00F14B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F14BB0">
              <w:rPr>
                <w:sz w:val="28"/>
                <w:szCs w:val="28"/>
                <w:lang w:val="uk-UA"/>
              </w:rPr>
              <w:t>економічного аналізу та договорів</w:t>
            </w:r>
          </w:p>
        </w:tc>
        <w:tc>
          <w:tcPr>
            <w:tcW w:w="993" w:type="dxa"/>
            <w:hideMark/>
          </w:tcPr>
          <w:p w:rsidR="006B7C0B" w:rsidRDefault="00F14BB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B7C0B" w:rsidTr="006B7C0B">
        <w:trPr>
          <w:trHeight w:val="376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snapToGrid w:val="0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221" w:type="dxa"/>
            <w:hideMark/>
          </w:tcPr>
          <w:p w:rsidR="006B7C0B" w:rsidRDefault="006B7C0B" w:rsidP="00F14BB0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Відділ </w:t>
            </w:r>
            <w:r w:rsidR="00F14BB0">
              <w:rPr>
                <w:iCs/>
                <w:sz w:val="28"/>
                <w:szCs w:val="28"/>
                <w:lang w:val="uk-UA"/>
              </w:rPr>
              <w:t>фінансового забезпечення</w:t>
            </w:r>
          </w:p>
        </w:tc>
        <w:tc>
          <w:tcPr>
            <w:tcW w:w="993" w:type="dxa"/>
            <w:hideMark/>
          </w:tcPr>
          <w:p w:rsidR="006B7C0B" w:rsidRDefault="00F14BB0">
            <w:pPr>
              <w:spacing w:line="360" w:lineRule="auto"/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</w:t>
            </w:r>
          </w:p>
        </w:tc>
      </w:tr>
      <w:tr w:rsidR="006B7C0B" w:rsidTr="006B7C0B">
        <w:trPr>
          <w:trHeight w:val="325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221" w:type="dxa"/>
            <w:hideMark/>
          </w:tcPr>
          <w:p w:rsidR="006B7C0B" w:rsidRDefault="006B7C0B" w:rsidP="00F14B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F14BB0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юридичного забезпечення</w:t>
            </w:r>
          </w:p>
        </w:tc>
        <w:tc>
          <w:tcPr>
            <w:tcW w:w="993" w:type="dxa"/>
            <w:hideMark/>
          </w:tcPr>
          <w:p w:rsidR="006B7C0B" w:rsidRDefault="00F14BB0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B7C0B" w:rsidTr="006B7C0B">
        <w:trPr>
          <w:trHeight w:val="298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21" w:type="dxa"/>
          </w:tcPr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F14BB0">
              <w:rPr>
                <w:sz w:val="28"/>
                <w:szCs w:val="28"/>
                <w:lang w:val="uk-UA"/>
              </w:rPr>
              <w:t>з питань управління персоналом</w:t>
            </w:r>
          </w:p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</w:p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</w:p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</w:p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</w:p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</w:p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</w:p>
        </w:tc>
        <w:tc>
          <w:tcPr>
            <w:tcW w:w="993" w:type="dxa"/>
            <w:hideMark/>
          </w:tcPr>
          <w:p w:rsidR="006B7C0B" w:rsidRDefault="006B7C0B">
            <w:pPr>
              <w:pStyle w:val="a3"/>
              <w:tabs>
                <w:tab w:val="left" w:pos="720"/>
              </w:tabs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B7C0B" w:rsidTr="006B7C0B">
        <w:trPr>
          <w:trHeight w:val="310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221" w:type="dxa"/>
            <w:hideMark/>
          </w:tcPr>
          <w:p w:rsidR="006B7C0B" w:rsidRDefault="006B7C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Відділ забезпечення будівництва технічною документацією</w:t>
            </w:r>
          </w:p>
        </w:tc>
        <w:tc>
          <w:tcPr>
            <w:tcW w:w="993" w:type="dxa"/>
            <w:hideMark/>
          </w:tcPr>
          <w:p w:rsidR="006B7C0B" w:rsidRDefault="006B7C0B">
            <w:pPr>
              <w:pStyle w:val="a3"/>
              <w:tabs>
                <w:tab w:val="left" w:pos="720"/>
              </w:tabs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B7C0B" w:rsidTr="006B7C0B">
        <w:trPr>
          <w:trHeight w:val="402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tabs>
                <w:tab w:val="left" w:pos="50"/>
              </w:tabs>
              <w:snapToGrid w:val="0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21" w:type="dxa"/>
            <w:hideMark/>
          </w:tcPr>
          <w:p w:rsidR="006B7C0B" w:rsidRDefault="006B7C0B" w:rsidP="00200C7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sz w:val="28"/>
                <w:szCs w:val="28"/>
                <w:lang w:val="uk-UA"/>
              </w:rPr>
              <w:t xml:space="preserve">Відділ </w:t>
            </w:r>
            <w:r w:rsidR="00200C70">
              <w:rPr>
                <w:rFonts w:cs="Calibri"/>
                <w:bCs/>
                <w:sz w:val="28"/>
                <w:szCs w:val="28"/>
                <w:lang w:val="uk-UA"/>
              </w:rPr>
              <w:t>адміністративно-господарської роботи</w:t>
            </w:r>
          </w:p>
        </w:tc>
        <w:tc>
          <w:tcPr>
            <w:tcW w:w="993" w:type="dxa"/>
            <w:hideMark/>
          </w:tcPr>
          <w:p w:rsidR="006B7C0B" w:rsidRDefault="00200C70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B7C0B" w:rsidTr="006B7C0B">
        <w:trPr>
          <w:trHeight w:val="402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tabs>
                <w:tab w:val="left" w:pos="50"/>
              </w:tabs>
              <w:snapToGrid w:val="0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221" w:type="dxa"/>
            <w:hideMark/>
          </w:tcPr>
          <w:p w:rsidR="006B7C0B" w:rsidRDefault="006B7C0B" w:rsidP="00FE3FD7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Відділ </w:t>
            </w:r>
            <w:r w:rsidR="00200C70">
              <w:rPr>
                <w:rFonts w:cs="Calibri"/>
                <w:bCs/>
                <w:sz w:val="28"/>
                <w:szCs w:val="28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993" w:type="dxa"/>
            <w:hideMark/>
          </w:tcPr>
          <w:p w:rsidR="006B7C0B" w:rsidRDefault="00200C70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7C0B" w:rsidTr="006B7C0B">
        <w:trPr>
          <w:trHeight w:val="402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tabs>
                <w:tab w:val="left" w:pos="50"/>
              </w:tabs>
              <w:snapToGrid w:val="0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221" w:type="dxa"/>
            <w:hideMark/>
          </w:tcPr>
          <w:p w:rsidR="006B7C0B" w:rsidRDefault="006B7C0B" w:rsidP="00F14BB0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FE3FD7">
              <w:rPr>
                <w:iCs/>
                <w:sz w:val="28"/>
                <w:szCs w:val="28"/>
                <w:lang w:val="uk-UA"/>
              </w:rPr>
              <w:t>організації діловодства та контролю</w:t>
            </w:r>
          </w:p>
        </w:tc>
        <w:tc>
          <w:tcPr>
            <w:tcW w:w="993" w:type="dxa"/>
            <w:hideMark/>
          </w:tcPr>
          <w:p w:rsidR="006B7C0B" w:rsidRDefault="00FE3FD7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B7C0B" w:rsidTr="006B7C0B">
        <w:trPr>
          <w:trHeight w:val="402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tabs>
                <w:tab w:val="left" w:pos="50"/>
              </w:tabs>
              <w:snapToGrid w:val="0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221" w:type="dxa"/>
            <w:hideMark/>
          </w:tcPr>
          <w:p w:rsidR="006B7C0B" w:rsidRDefault="006B7C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993" w:type="dxa"/>
            <w:hideMark/>
          </w:tcPr>
          <w:p w:rsidR="006B7C0B" w:rsidRDefault="006B7C0B">
            <w:pPr>
              <w:spacing w:line="360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</w:tr>
      <w:tr w:rsidR="006B7C0B" w:rsidTr="006B7C0B">
        <w:trPr>
          <w:trHeight w:val="402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tabs>
                <w:tab w:val="left" w:pos="50"/>
              </w:tabs>
              <w:snapToGrid w:val="0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221" w:type="dxa"/>
            <w:hideMark/>
          </w:tcPr>
          <w:p w:rsidR="006B7C0B" w:rsidRDefault="006B7C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інженер з питань мобілізаційної роботи</w:t>
            </w:r>
          </w:p>
        </w:tc>
        <w:tc>
          <w:tcPr>
            <w:tcW w:w="993" w:type="dxa"/>
            <w:hideMark/>
          </w:tcPr>
          <w:p w:rsidR="006B7C0B" w:rsidRDefault="006B7C0B">
            <w:pPr>
              <w:spacing w:line="360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</w:tr>
      <w:tr w:rsidR="006B7C0B" w:rsidTr="006B7C0B">
        <w:trPr>
          <w:trHeight w:val="402"/>
        </w:trPr>
        <w:tc>
          <w:tcPr>
            <w:tcW w:w="710" w:type="dxa"/>
          </w:tcPr>
          <w:p w:rsidR="006B7C0B" w:rsidRDefault="006B7C0B">
            <w:pPr>
              <w:pStyle w:val="a3"/>
              <w:tabs>
                <w:tab w:val="left" w:pos="50"/>
              </w:tabs>
              <w:snapToGrid w:val="0"/>
              <w:spacing w:line="360" w:lineRule="auto"/>
              <w:ind w:right="-108"/>
              <w:jc w:val="both"/>
              <w:rPr>
                <w:szCs w:val="28"/>
              </w:rPr>
            </w:pPr>
          </w:p>
        </w:tc>
        <w:tc>
          <w:tcPr>
            <w:tcW w:w="8221" w:type="dxa"/>
            <w:hideMark/>
          </w:tcPr>
          <w:p w:rsidR="006B7C0B" w:rsidRDefault="006B7C0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3" w:type="dxa"/>
            <w:hideMark/>
          </w:tcPr>
          <w:p w:rsidR="006B7C0B" w:rsidRDefault="006B7C0B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46</w:t>
            </w:r>
          </w:p>
        </w:tc>
      </w:tr>
    </w:tbl>
    <w:p w:rsidR="006B7C0B" w:rsidRDefault="006B7C0B" w:rsidP="006B7C0B">
      <w:pPr>
        <w:spacing w:line="360" w:lineRule="auto"/>
        <w:ind w:left="-567"/>
        <w:rPr>
          <w:sz w:val="2"/>
          <w:szCs w:val="2"/>
          <w:lang w:val="uk-UA"/>
        </w:rPr>
      </w:pPr>
    </w:p>
    <w:p w:rsidR="006B7C0B" w:rsidRDefault="006B7C0B" w:rsidP="006B7C0B">
      <w:pPr>
        <w:spacing w:line="360" w:lineRule="auto"/>
        <w:ind w:left="-567"/>
        <w:rPr>
          <w:sz w:val="2"/>
          <w:szCs w:val="2"/>
          <w:lang w:val="uk-UA"/>
        </w:rPr>
      </w:pPr>
    </w:p>
    <w:p w:rsidR="006B7C0B" w:rsidRDefault="006B7C0B" w:rsidP="006B7C0B">
      <w:pPr>
        <w:spacing w:line="360" w:lineRule="auto"/>
        <w:ind w:left="-567"/>
        <w:rPr>
          <w:sz w:val="2"/>
          <w:szCs w:val="2"/>
          <w:lang w:val="uk-UA"/>
        </w:rPr>
      </w:pPr>
    </w:p>
    <w:p w:rsidR="006B7C0B" w:rsidRDefault="006B7C0B" w:rsidP="006B7C0B">
      <w:pPr>
        <w:spacing w:line="360" w:lineRule="auto"/>
        <w:ind w:left="-567"/>
        <w:rPr>
          <w:sz w:val="2"/>
          <w:szCs w:val="2"/>
          <w:lang w:val="uk-UA"/>
        </w:rPr>
      </w:pPr>
    </w:p>
    <w:p w:rsidR="006B7C0B" w:rsidRDefault="006B7C0B" w:rsidP="006B7C0B">
      <w:pPr>
        <w:spacing w:line="360" w:lineRule="auto"/>
        <w:ind w:left="-567"/>
        <w:rPr>
          <w:sz w:val="2"/>
          <w:szCs w:val="2"/>
          <w:lang w:val="uk-UA"/>
        </w:rPr>
      </w:pPr>
    </w:p>
    <w:p w:rsidR="006B7C0B" w:rsidRDefault="006B7C0B" w:rsidP="006B7C0B">
      <w:pPr>
        <w:spacing w:line="360" w:lineRule="auto"/>
        <w:ind w:left="-567"/>
        <w:rPr>
          <w:sz w:val="28"/>
          <w:szCs w:val="28"/>
          <w:lang w:val="uk-UA"/>
        </w:rPr>
      </w:pPr>
    </w:p>
    <w:p w:rsidR="006B7C0B" w:rsidRDefault="006B7C0B" w:rsidP="006B7C0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 питань управління</w:t>
      </w:r>
    </w:p>
    <w:p w:rsidR="006B7C0B" w:rsidRDefault="006B7C0B" w:rsidP="006B7C0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персоналом Управління капітального </w:t>
      </w:r>
    </w:p>
    <w:p w:rsidR="00037091" w:rsidRPr="006B7C0B" w:rsidRDefault="006B7C0B" w:rsidP="006B7C0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обласної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Світлана СВЕРДЛОВА</w:t>
      </w:r>
    </w:p>
    <w:sectPr w:rsidR="00037091" w:rsidRPr="006B7C0B" w:rsidSect="00670CE8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0B"/>
    <w:rsid w:val="00037091"/>
    <w:rsid w:val="00200C70"/>
    <w:rsid w:val="00670CE8"/>
    <w:rsid w:val="006B7C0B"/>
    <w:rsid w:val="00C57389"/>
    <w:rsid w:val="00F14BB0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DEE3"/>
  <w15:chartTrackingRefBased/>
  <w15:docId w15:val="{531A799D-F423-4D5B-8ECB-5D570AA4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B7C0B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6B7C0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F14B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BB0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ohoronapraci</dc:creator>
  <cp:keywords/>
  <dc:description/>
  <cp:lastModifiedBy>Пользователь Windows</cp:lastModifiedBy>
  <cp:revision>6</cp:revision>
  <cp:lastPrinted>2024-01-24T10:21:00Z</cp:lastPrinted>
  <dcterms:created xsi:type="dcterms:W3CDTF">2024-01-24T10:18:00Z</dcterms:created>
  <dcterms:modified xsi:type="dcterms:W3CDTF">2024-04-05T07:09:00Z</dcterms:modified>
</cp:coreProperties>
</file>